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E263C"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Talia Mushinsky</w:t>
      </w:r>
    </w:p>
    <w:p w14:paraId="5AADCEB2"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Talking Back, Talking Black: Truths about America's Lingua Franca</w:t>
      </w:r>
    </w:p>
    <w:p w14:paraId="58DF6917"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John McWhorter </w:t>
      </w:r>
    </w:p>
    <w:p w14:paraId="0DCF7CD0"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Bellevue Literary Press,2017</w:t>
      </w:r>
    </w:p>
    <w:p w14:paraId="6BF3E8CA" w14:textId="77777777" w:rsidR="00622C50" w:rsidRDefault="00E32DE9">
      <w:pPr>
        <w:spacing w:before="120" w:after="220" w:line="480" w:lineRule="auto"/>
        <w:contextualSpacing w:val="0"/>
        <w:jc w:val="center"/>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Black English As a Language</w:t>
      </w:r>
    </w:p>
    <w:p w14:paraId="07367430" w14:textId="61BE5053"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In various parts of the world, you will encounter different dialects, accents, or some variation of a more prominent language from which it came.  For example, when you travel to the Southern United States, you will notice that those who live there speak with a different accent and jargon than other areas of the country.  The same phenomena can be observed within the black community, in the United States.  Renowned linguist and author, John McWhorter uses his book </w:t>
      </w:r>
      <w:r>
        <w:rPr>
          <w:rFonts w:ascii="Georgia" w:eastAsia="Georgia" w:hAnsi="Georgia" w:cs="Georgia"/>
          <w:i/>
          <w:color w:val="353535"/>
          <w:sz w:val="24"/>
          <w:szCs w:val="24"/>
          <w:highlight w:val="white"/>
        </w:rPr>
        <w:t xml:space="preserve">Talking Back, Talking Black: Truths about America’s Lingua Franca </w:t>
      </w:r>
      <w:r>
        <w:rPr>
          <w:rFonts w:ascii="Georgia" w:eastAsia="Georgia" w:hAnsi="Georgia" w:cs="Georgia"/>
          <w:color w:val="353535"/>
          <w:sz w:val="24"/>
          <w:szCs w:val="24"/>
          <w:highlight w:val="white"/>
        </w:rPr>
        <w:t>to elaborate on how Black English has deep vernacular roots as well as a grammatical structure, unique to its own.</w:t>
      </w:r>
    </w:p>
    <w:p w14:paraId="4F141101" w14:textId="5D1C6587"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John McWhorter is truly an expert in the field of linguistics.  He has taught many courses about the ongoing development of various versions of lingua franca in an effort to preserve its legitimacy.  Equipped with several degrees in linguistics, McWhorter has been a key moderator and editor </w:t>
      </w:r>
      <w:proofErr w:type="gramStart"/>
      <w:r>
        <w:rPr>
          <w:rFonts w:ascii="Georgia" w:eastAsia="Georgia" w:hAnsi="Georgia" w:cs="Georgia"/>
          <w:color w:val="353535"/>
          <w:sz w:val="24"/>
          <w:szCs w:val="24"/>
          <w:highlight w:val="white"/>
        </w:rPr>
        <w:t>in regards to</w:t>
      </w:r>
      <w:proofErr w:type="gramEnd"/>
      <w:r>
        <w:rPr>
          <w:rFonts w:ascii="Georgia" w:eastAsia="Georgia" w:hAnsi="Georgia" w:cs="Georgia"/>
          <w:color w:val="353535"/>
          <w:sz w:val="24"/>
          <w:szCs w:val="24"/>
          <w:highlight w:val="white"/>
        </w:rPr>
        <w:t xml:space="preserve"> the constant evolution of languages through his published works and courses that he has taught.  Currently an associate professor at Columbia University, John McWhorter continues his work today.</w:t>
      </w:r>
    </w:p>
    <w:p w14:paraId="4FDD3CB6" w14:textId="77777777"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In the 1990’s, the idea of learning Ebonics was trending as a topic in the news.  In their efforts to help </w:t>
      </w:r>
      <w:proofErr w:type="gramStart"/>
      <w:r>
        <w:rPr>
          <w:rFonts w:ascii="Georgia" w:eastAsia="Georgia" w:hAnsi="Georgia" w:cs="Georgia"/>
          <w:color w:val="353535"/>
          <w:sz w:val="24"/>
          <w:szCs w:val="24"/>
          <w:highlight w:val="white"/>
        </w:rPr>
        <w:t>African-American</w:t>
      </w:r>
      <w:proofErr w:type="gramEnd"/>
      <w:r>
        <w:rPr>
          <w:rFonts w:ascii="Georgia" w:eastAsia="Georgia" w:hAnsi="Georgia" w:cs="Georgia"/>
          <w:color w:val="353535"/>
          <w:sz w:val="24"/>
          <w:szCs w:val="24"/>
          <w:highlight w:val="white"/>
        </w:rPr>
        <w:t xml:space="preserve"> children succeed in the classroom, a school in </w:t>
      </w:r>
      <w:r>
        <w:rPr>
          <w:rFonts w:ascii="Georgia" w:eastAsia="Georgia" w:hAnsi="Georgia" w:cs="Georgia"/>
          <w:color w:val="353535"/>
          <w:sz w:val="24"/>
          <w:szCs w:val="24"/>
          <w:highlight w:val="white"/>
        </w:rPr>
        <w:lastRenderedPageBreak/>
        <w:t xml:space="preserve">Oakland, California was attempting to legitimize the use of the language in school.  The theory was that kids were failing due to the way they communicated at home versus how they were being taught to communicate in school.  Since John McWhorter specializes in linguistics, he was invited to weigh in on the matter to which he recollects arguing, “that the reason black kids have trouble in school is not Black English but the quality of the schools themselves, as well as the problems that life in disadvantaged communities can saddle students with.”  With this incident, McWhorter realized that Black English was an obscure topic that is still widely unfamiliar to the general public.  </w:t>
      </w:r>
    </w:p>
    <w:p w14:paraId="756EFACA" w14:textId="256FE308"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Through a meticulous lens, John McWhorter justifies the layered reasons as to why Black English is more complex than Standard English.  With the help of his personal anecdotes and active reader participation, he builds on the supportive reasoning throughout his book, ultimately providing readers with a deeper view than </w:t>
      </w:r>
      <w:proofErr w:type="gramStart"/>
      <w:r>
        <w:rPr>
          <w:rFonts w:ascii="Georgia" w:eastAsia="Georgia" w:hAnsi="Georgia" w:cs="Georgia"/>
          <w:color w:val="353535"/>
          <w:sz w:val="24"/>
          <w:szCs w:val="24"/>
          <w:highlight w:val="white"/>
        </w:rPr>
        <w:t>they’re</w:t>
      </w:r>
      <w:proofErr w:type="gramEnd"/>
      <w:r>
        <w:rPr>
          <w:rFonts w:ascii="Georgia" w:eastAsia="Georgia" w:hAnsi="Georgia" w:cs="Georgia"/>
          <w:color w:val="353535"/>
          <w:sz w:val="24"/>
          <w:szCs w:val="24"/>
          <w:highlight w:val="white"/>
        </w:rPr>
        <w:t xml:space="preserve"> accustomed to.  As an intellectual scholar, and as a member of the black community himself, McWhorter utilizes these traits to his advantage essentially creating a more unique experience to guide the reader through his perspective.</w:t>
      </w:r>
    </w:p>
    <w:p w14:paraId="3D980E12" w14:textId="77082547"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The high displacement of large populations being transported as slaves to other parts of the world sparked the creation of various dialects in numerous countries.  This ongoing event forced adults to have to learn a language within a brief period of time and teach their version of it to their children, then the children’s children, and so on.  In order to retain the information better, the primary language would be broken down to the basic speech.  </w:t>
      </w:r>
      <w:proofErr w:type="gramStart"/>
      <w:r w:rsidR="00D85223">
        <w:rPr>
          <w:rFonts w:ascii="Georgia" w:eastAsia="Georgia" w:hAnsi="Georgia" w:cs="Georgia"/>
          <w:color w:val="353535"/>
          <w:sz w:val="24"/>
          <w:szCs w:val="24"/>
          <w:highlight w:val="white"/>
        </w:rPr>
        <w:t>Thus,</w:t>
      </w:r>
      <w:r>
        <w:rPr>
          <w:rFonts w:ascii="Georgia" w:eastAsia="Georgia" w:hAnsi="Georgia" w:cs="Georgia"/>
          <w:color w:val="353535"/>
          <w:sz w:val="24"/>
          <w:szCs w:val="24"/>
          <w:highlight w:val="white"/>
        </w:rPr>
        <w:t xml:space="preserve"> </w:t>
      </w:r>
      <w:r w:rsidR="00761BFD">
        <w:rPr>
          <w:rFonts w:ascii="Georgia" w:eastAsia="Georgia" w:hAnsi="Georgia" w:cs="Georgia"/>
          <w:color w:val="353535"/>
          <w:sz w:val="24"/>
          <w:szCs w:val="24"/>
          <w:highlight w:val="white"/>
        </w:rPr>
        <w:t xml:space="preserve"> </w:t>
      </w:r>
      <w:r>
        <w:rPr>
          <w:rFonts w:ascii="Georgia" w:eastAsia="Georgia" w:hAnsi="Georgia" w:cs="Georgia"/>
          <w:color w:val="353535"/>
          <w:sz w:val="24"/>
          <w:szCs w:val="24"/>
          <w:highlight w:val="white"/>
        </w:rPr>
        <w:t>creating</w:t>
      </w:r>
      <w:proofErr w:type="gramEnd"/>
      <w:r>
        <w:rPr>
          <w:rFonts w:ascii="Georgia" w:eastAsia="Georgia" w:hAnsi="Georgia" w:cs="Georgia"/>
          <w:color w:val="353535"/>
          <w:sz w:val="24"/>
          <w:szCs w:val="24"/>
          <w:highlight w:val="white"/>
        </w:rPr>
        <w:t xml:space="preserve"> a dialect.</w:t>
      </w:r>
    </w:p>
    <w:p w14:paraId="0D609798" w14:textId="77777777"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On the surface, Black English appears to be a simplified dialect of Standard English.  John McWhorter reflects that “Black English is more complex than Standard </w:t>
      </w:r>
      <w:r>
        <w:rPr>
          <w:rFonts w:ascii="Georgia" w:eastAsia="Georgia" w:hAnsi="Georgia" w:cs="Georgia"/>
          <w:color w:val="353535"/>
          <w:sz w:val="24"/>
          <w:szCs w:val="24"/>
          <w:highlight w:val="white"/>
        </w:rPr>
        <w:lastRenderedPageBreak/>
        <w:t xml:space="preserve">English,” and should be discussed as such.  Briefly, but with tact, he reveals a few of the complex elements that are frequently observed in the language.  There are meaningful uses for certain words that exist outside of the norms of Standard English.  Take the word </w:t>
      </w:r>
      <w:r>
        <w:rPr>
          <w:rFonts w:ascii="Georgia" w:eastAsia="Georgia" w:hAnsi="Georgia" w:cs="Georgia"/>
          <w:i/>
          <w:color w:val="353535"/>
          <w:sz w:val="24"/>
          <w:szCs w:val="24"/>
          <w:highlight w:val="white"/>
        </w:rPr>
        <w:t>up</w:t>
      </w:r>
      <w:r>
        <w:rPr>
          <w:rFonts w:ascii="Georgia" w:eastAsia="Georgia" w:hAnsi="Georgia" w:cs="Georgia"/>
          <w:color w:val="353535"/>
          <w:sz w:val="24"/>
          <w:szCs w:val="24"/>
          <w:highlight w:val="white"/>
        </w:rPr>
        <w:t>, for example:</w:t>
      </w:r>
    </w:p>
    <w:p w14:paraId="4DA44788"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“We </w:t>
      </w:r>
      <w:proofErr w:type="gramStart"/>
      <w:r>
        <w:rPr>
          <w:rFonts w:ascii="Georgia" w:eastAsia="Georgia" w:hAnsi="Georgia" w:cs="Georgia"/>
          <w:color w:val="353535"/>
          <w:sz w:val="24"/>
          <w:szCs w:val="24"/>
          <w:highlight w:val="white"/>
        </w:rPr>
        <w:t>was</w:t>
      </w:r>
      <w:proofErr w:type="gramEnd"/>
      <w:r>
        <w:rPr>
          <w:rFonts w:ascii="Georgia" w:eastAsia="Georgia" w:hAnsi="Georgia" w:cs="Georgia"/>
          <w:color w:val="353535"/>
          <w:sz w:val="24"/>
          <w:szCs w:val="24"/>
          <w:highlight w:val="white"/>
        </w:rPr>
        <w:t xml:space="preserve"> </w:t>
      </w:r>
      <w:proofErr w:type="spellStart"/>
      <w:r>
        <w:rPr>
          <w:rFonts w:ascii="Georgia" w:eastAsia="Georgia" w:hAnsi="Georgia" w:cs="Georgia"/>
          <w:color w:val="353535"/>
          <w:sz w:val="24"/>
          <w:szCs w:val="24"/>
          <w:highlight w:val="white"/>
        </w:rPr>
        <w:t>sittin</w:t>
      </w:r>
      <w:proofErr w:type="spellEnd"/>
      <w:r>
        <w:rPr>
          <w:rFonts w:ascii="Georgia" w:eastAsia="Georgia" w:hAnsi="Georgia" w:cs="Georgia"/>
          <w:color w:val="353535"/>
          <w:sz w:val="24"/>
          <w:szCs w:val="24"/>
          <w:highlight w:val="white"/>
        </w:rPr>
        <w:t xml:space="preserve">’ </w:t>
      </w:r>
      <w:r>
        <w:rPr>
          <w:rFonts w:ascii="Georgia" w:eastAsia="Georgia" w:hAnsi="Georgia" w:cs="Georgia"/>
          <w:i/>
          <w:color w:val="353535"/>
          <w:sz w:val="24"/>
          <w:szCs w:val="24"/>
          <w:highlight w:val="white"/>
        </w:rPr>
        <w:t>up</w:t>
      </w:r>
      <w:r>
        <w:rPr>
          <w:rFonts w:ascii="Georgia" w:eastAsia="Georgia" w:hAnsi="Georgia" w:cs="Georgia"/>
          <w:color w:val="353535"/>
          <w:sz w:val="24"/>
          <w:szCs w:val="24"/>
          <w:highlight w:val="white"/>
        </w:rPr>
        <w:t xml:space="preserve"> at Tony’s.</w:t>
      </w:r>
    </w:p>
    <w:p w14:paraId="325917C8"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proofErr w:type="gramStart"/>
      <w:r>
        <w:rPr>
          <w:rFonts w:ascii="Georgia" w:eastAsia="Georgia" w:hAnsi="Georgia" w:cs="Georgia"/>
          <w:color w:val="353535"/>
          <w:sz w:val="24"/>
          <w:szCs w:val="24"/>
          <w:highlight w:val="white"/>
        </w:rPr>
        <w:t>Don’t</w:t>
      </w:r>
      <w:proofErr w:type="gramEnd"/>
      <w:r>
        <w:rPr>
          <w:rFonts w:ascii="Georgia" w:eastAsia="Georgia" w:hAnsi="Georgia" w:cs="Georgia"/>
          <w:color w:val="353535"/>
          <w:sz w:val="24"/>
          <w:szCs w:val="24"/>
          <w:highlight w:val="white"/>
        </w:rPr>
        <w:t xml:space="preserve"> be </w:t>
      </w:r>
      <w:proofErr w:type="spellStart"/>
      <w:r>
        <w:rPr>
          <w:rFonts w:ascii="Georgia" w:eastAsia="Georgia" w:hAnsi="Georgia" w:cs="Georgia"/>
          <w:color w:val="353535"/>
          <w:sz w:val="24"/>
          <w:szCs w:val="24"/>
          <w:highlight w:val="white"/>
        </w:rPr>
        <w:t>sittin</w:t>
      </w:r>
      <w:proofErr w:type="spellEnd"/>
      <w:r>
        <w:rPr>
          <w:rFonts w:ascii="Georgia" w:eastAsia="Georgia" w:hAnsi="Georgia" w:cs="Georgia"/>
          <w:color w:val="353535"/>
          <w:sz w:val="24"/>
          <w:szCs w:val="24"/>
          <w:highlight w:val="white"/>
        </w:rPr>
        <w:t xml:space="preserve">’ </w:t>
      </w:r>
      <w:r>
        <w:rPr>
          <w:rFonts w:ascii="Georgia" w:eastAsia="Georgia" w:hAnsi="Georgia" w:cs="Georgia"/>
          <w:i/>
          <w:color w:val="353535"/>
          <w:sz w:val="24"/>
          <w:szCs w:val="24"/>
          <w:highlight w:val="white"/>
        </w:rPr>
        <w:t>up</w:t>
      </w:r>
      <w:r>
        <w:rPr>
          <w:rFonts w:ascii="Georgia" w:eastAsia="Georgia" w:hAnsi="Georgia" w:cs="Georgia"/>
          <w:color w:val="353535"/>
          <w:sz w:val="24"/>
          <w:szCs w:val="24"/>
          <w:highlight w:val="white"/>
        </w:rPr>
        <w:t xml:space="preserve"> in my house </w:t>
      </w:r>
      <w:proofErr w:type="spellStart"/>
      <w:r>
        <w:rPr>
          <w:rFonts w:ascii="Georgia" w:eastAsia="Georgia" w:hAnsi="Georgia" w:cs="Georgia"/>
          <w:color w:val="353535"/>
          <w:sz w:val="24"/>
          <w:szCs w:val="24"/>
          <w:highlight w:val="white"/>
        </w:rPr>
        <w:t>askin</w:t>
      </w:r>
      <w:proofErr w:type="spellEnd"/>
      <w:r>
        <w:rPr>
          <w:rFonts w:ascii="Georgia" w:eastAsia="Georgia" w:hAnsi="Georgia" w:cs="Georgia"/>
          <w:color w:val="353535"/>
          <w:sz w:val="24"/>
          <w:szCs w:val="24"/>
          <w:highlight w:val="white"/>
        </w:rPr>
        <w:t>’ me where’s the money.</w:t>
      </w:r>
    </w:p>
    <w:p w14:paraId="1EF2124C"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It was buck naked people </w:t>
      </w:r>
      <w:r>
        <w:rPr>
          <w:rFonts w:ascii="Georgia" w:eastAsia="Georgia" w:hAnsi="Georgia" w:cs="Georgia"/>
          <w:i/>
          <w:color w:val="353535"/>
          <w:sz w:val="24"/>
          <w:szCs w:val="24"/>
          <w:highlight w:val="white"/>
        </w:rPr>
        <w:t>up</w:t>
      </w:r>
      <w:r>
        <w:rPr>
          <w:rFonts w:ascii="Georgia" w:eastAsia="Georgia" w:hAnsi="Georgia" w:cs="Georgia"/>
          <w:color w:val="353535"/>
          <w:sz w:val="24"/>
          <w:szCs w:val="24"/>
          <w:highlight w:val="white"/>
        </w:rPr>
        <w:t xml:space="preserve"> in my house.</w:t>
      </w:r>
    </w:p>
    <w:p w14:paraId="47B4C1C1"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I was </w:t>
      </w:r>
      <w:proofErr w:type="spellStart"/>
      <w:r>
        <w:rPr>
          <w:rFonts w:ascii="Georgia" w:eastAsia="Georgia" w:hAnsi="Georgia" w:cs="Georgia"/>
          <w:color w:val="353535"/>
          <w:sz w:val="24"/>
          <w:szCs w:val="24"/>
          <w:highlight w:val="white"/>
        </w:rPr>
        <w:t>gettin</w:t>
      </w:r>
      <w:proofErr w:type="spellEnd"/>
      <w:r>
        <w:rPr>
          <w:rFonts w:ascii="Georgia" w:eastAsia="Georgia" w:hAnsi="Georgia" w:cs="Georgia"/>
          <w:color w:val="353535"/>
          <w:sz w:val="24"/>
          <w:szCs w:val="24"/>
          <w:highlight w:val="white"/>
        </w:rPr>
        <w:t xml:space="preserve">’ comfortable </w:t>
      </w:r>
      <w:proofErr w:type="spellStart"/>
      <w:r>
        <w:rPr>
          <w:rFonts w:ascii="Georgia" w:eastAsia="Georgia" w:hAnsi="Georgia" w:cs="Georgia"/>
          <w:color w:val="353535"/>
          <w:sz w:val="24"/>
          <w:szCs w:val="24"/>
          <w:highlight w:val="white"/>
        </w:rPr>
        <w:t>watchin</w:t>
      </w:r>
      <w:proofErr w:type="spellEnd"/>
      <w:r>
        <w:rPr>
          <w:rFonts w:ascii="Georgia" w:eastAsia="Georgia" w:hAnsi="Georgia" w:cs="Georgia"/>
          <w:color w:val="353535"/>
          <w:sz w:val="24"/>
          <w:szCs w:val="24"/>
          <w:highlight w:val="white"/>
        </w:rPr>
        <w:t xml:space="preserve">’ TV </w:t>
      </w:r>
      <w:r>
        <w:rPr>
          <w:rFonts w:ascii="Georgia" w:eastAsia="Georgia" w:hAnsi="Georgia" w:cs="Georgia"/>
          <w:i/>
          <w:color w:val="353535"/>
          <w:sz w:val="24"/>
          <w:szCs w:val="24"/>
          <w:highlight w:val="white"/>
        </w:rPr>
        <w:t>up</w:t>
      </w:r>
      <w:r>
        <w:rPr>
          <w:rFonts w:ascii="Georgia" w:eastAsia="Georgia" w:hAnsi="Georgia" w:cs="Georgia"/>
          <w:color w:val="353535"/>
          <w:sz w:val="24"/>
          <w:szCs w:val="24"/>
          <w:highlight w:val="white"/>
        </w:rPr>
        <w:t xml:space="preserve"> in the bed.</w:t>
      </w:r>
    </w:p>
    <w:p w14:paraId="7C79E246"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I </w:t>
      </w:r>
      <w:proofErr w:type="spellStart"/>
      <w:r>
        <w:rPr>
          <w:rFonts w:ascii="Georgia" w:eastAsia="Georgia" w:hAnsi="Georgia" w:cs="Georgia"/>
          <w:color w:val="353535"/>
          <w:sz w:val="24"/>
          <w:szCs w:val="24"/>
          <w:highlight w:val="white"/>
        </w:rPr>
        <w:t>ain’t</w:t>
      </w:r>
      <w:proofErr w:type="spellEnd"/>
      <w:r>
        <w:rPr>
          <w:rFonts w:ascii="Georgia" w:eastAsia="Georgia" w:hAnsi="Georgia" w:cs="Georgia"/>
          <w:color w:val="353535"/>
          <w:sz w:val="24"/>
          <w:szCs w:val="24"/>
          <w:highlight w:val="white"/>
        </w:rPr>
        <w:t xml:space="preserve"> got no food </w:t>
      </w:r>
      <w:r>
        <w:rPr>
          <w:rFonts w:ascii="Georgia" w:eastAsia="Georgia" w:hAnsi="Georgia" w:cs="Georgia"/>
          <w:i/>
          <w:color w:val="353535"/>
          <w:sz w:val="24"/>
          <w:szCs w:val="24"/>
          <w:highlight w:val="white"/>
        </w:rPr>
        <w:t>up</w:t>
      </w:r>
      <w:r>
        <w:rPr>
          <w:rFonts w:ascii="Georgia" w:eastAsia="Georgia" w:hAnsi="Georgia" w:cs="Georgia"/>
          <w:color w:val="353535"/>
          <w:sz w:val="24"/>
          <w:szCs w:val="24"/>
          <w:highlight w:val="white"/>
        </w:rPr>
        <w:t xml:space="preserve"> in my house.”</w:t>
      </w:r>
    </w:p>
    <w:p w14:paraId="6AEA9D79" w14:textId="77777777" w:rsidR="00622C50" w:rsidRDefault="00E32DE9">
      <w:pPr>
        <w:spacing w:before="120" w:after="220" w:line="480" w:lineRule="auto"/>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Notice that with each example, it was in reference to a familiarity belonging to the person who made the statement.  McWhorter further explains that words can be chosen to “express all kinds of things, far beyond what Standard English conveys.”  This brings us to conclude that there is in fact a systematic way in which </w:t>
      </w:r>
      <w:r>
        <w:rPr>
          <w:rFonts w:ascii="Georgia" w:eastAsia="Georgia" w:hAnsi="Georgia" w:cs="Georgia"/>
          <w:i/>
          <w:color w:val="353535"/>
          <w:sz w:val="24"/>
          <w:szCs w:val="24"/>
          <w:highlight w:val="white"/>
        </w:rPr>
        <w:t>up</w:t>
      </w:r>
      <w:r>
        <w:rPr>
          <w:rFonts w:ascii="Georgia" w:eastAsia="Georgia" w:hAnsi="Georgia" w:cs="Georgia"/>
          <w:color w:val="353535"/>
          <w:sz w:val="24"/>
          <w:szCs w:val="24"/>
          <w:highlight w:val="white"/>
        </w:rPr>
        <w:t xml:space="preserve"> is placed when being used.  McWhorter not only engages his audience to think about what patterns to consider, but also follows through with detailed explanations as to why and how they came to be.  Vinson Cunningham notes that this particular section, “is a characteristic of McWhorter’s strengths as a writer” specifically regarding his, “friendly prose style.”</w:t>
      </w:r>
    </w:p>
    <w:p w14:paraId="45A82983" w14:textId="77777777"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Even without the dialect and imperfect grammar, most people are able to identify that the speaker is </w:t>
      </w:r>
      <w:proofErr w:type="gramStart"/>
      <w:r>
        <w:rPr>
          <w:rFonts w:ascii="Georgia" w:eastAsia="Georgia" w:hAnsi="Georgia" w:cs="Georgia"/>
          <w:color w:val="353535"/>
          <w:sz w:val="24"/>
          <w:szCs w:val="24"/>
          <w:highlight w:val="white"/>
        </w:rPr>
        <w:t>African-American</w:t>
      </w:r>
      <w:proofErr w:type="gramEnd"/>
      <w:r>
        <w:rPr>
          <w:rFonts w:ascii="Georgia" w:eastAsia="Georgia" w:hAnsi="Georgia" w:cs="Georgia"/>
          <w:color w:val="353535"/>
          <w:sz w:val="24"/>
          <w:szCs w:val="24"/>
          <w:highlight w:val="white"/>
        </w:rPr>
        <w:t>.  How could this be possible?  The patterns in how the tongue is used while speaking, similar to most languages, affects the way words sound coming out of the mouth.  Through different frills unique to the “</w:t>
      </w:r>
      <w:proofErr w:type="spellStart"/>
      <w:r>
        <w:rPr>
          <w:rFonts w:ascii="Georgia" w:eastAsia="Georgia" w:hAnsi="Georgia" w:cs="Georgia"/>
          <w:color w:val="353535"/>
          <w:sz w:val="24"/>
          <w:szCs w:val="24"/>
          <w:highlight w:val="white"/>
        </w:rPr>
        <w:t>blaccent</w:t>
      </w:r>
      <w:proofErr w:type="spellEnd"/>
      <w:r>
        <w:rPr>
          <w:rFonts w:ascii="Georgia" w:eastAsia="Georgia" w:hAnsi="Georgia" w:cs="Georgia"/>
          <w:color w:val="353535"/>
          <w:sz w:val="24"/>
          <w:szCs w:val="24"/>
          <w:highlight w:val="white"/>
        </w:rPr>
        <w:t xml:space="preserve">,” </w:t>
      </w:r>
      <w:r>
        <w:rPr>
          <w:rFonts w:ascii="Georgia" w:eastAsia="Georgia" w:hAnsi="Georgia" w:cs="Georgia"/>
          <w:color w:val="353535"/>
          <w:sz w:val="24"/>
          <w:szCs w:val="24"/>
          <w:highlight w:val="white"/>
        </w:rPr>
        <w:lastRenderedPageBreak/>
        <w:t>McWhorter demonstrates this through various examples that the reader can try sounding out for themselves.  John McWhorter’s method is both informative and highly revealing, and greatly enhances the reader’s experience.</w:t>
      </w:r>
    </w:p>
    <w:p w14:paraId="5F4D587C" w14:textId="77777777"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 xml:space="preserve">While the argument for Black English remains clearly defined, there is an uncomfortable unanswered truth that lingers in the </w:t>
      </w:r>
      <w:proofErr w:type="gramStart"/>
      <w:r>
        <w:rPr>
          <w:rFonts w:ascii="Georgia" w:eastAsia="Georgia" w:hAnsi="Georgia" w:cs="Georgia"/>
          <w:color w:val="353535"/>
          <w:sz w:val="24"/>
          <w:szCs w:val="24"/>
          <w:highlight w:val="white"/>
        </w:rPr>
        <w:t>background, but</w:t>
      </w:r>
      <w:proofErr w:type="gramEnd"/>
      <w:r>
        <w:rPr>
          <w:rFonts w:ascii="Georgia" w:eastAsia="Georgia" w:hAnsi="Georgia" w:cs="Georgia"/>
          <w:color w:val="353535"/>
          <w:sz w:val="24"/>
          <w:szCs w:val="24"/>
          <w:highlight w:val="white"/>
        </w:rPr>
        <w:t xml:space="preserve"> deserves to be acknowledged.  The prejudice that the black community faces on a daily basis is hardly touched on.  In fact, at the beginning of his book McWhorter states that he is aware of the racism associated with this kind of speech, but to discuss it would, “skirt the point.”  One could argue that when discussing the birth of a language it would be useful to touch on incidents in the past that had a factor in transforming the dialect to how we know it as today.  Through similar sentiment, Jamil Smith writes, “</w:t>
      </w:r>
      <w:r>
        <w:rPr>
          <w:rFonts w:ascii="Georgia" w:eastAsia="Georgia" w:hAnsi="Georgia" w:cs="Georgia"/>
          <w:color w:val="333333"/>
          <w:sz w:val="26"/>
          <w:szCs w:val="26"/>
          <w:highlight w:val="white"/>
        </w:rPr>
        <w:t>While he ably and enthusiastically breaks down the mechanics of black English throughout the book, McWhorter squanders many opportunities to forcefully challenge the racist norms and structures that encouraged a hated people to take what they could of the king’s English and make their own tongue.”</w:t>
      </w:r>
      <w:r>
        <w:rPr>
          <w:rFonts w:ascii="Georgia" w:eastAsia="Georgia" w:hAnsi="Georgia" w:cs="Georgia"/>
          <w:color w:val="353535"/>
          <w:sz w:val="24"/>
          <w:szCs w:val="24"/>
          <w:highlight w:val="white"/>
        </w:rPr>
        <w:t xml:space="preserve">  The way that language is constantly evolving alongside a rapidly changing environment, it would be worth discussing the origin of Black English itself, to provide a richer substance to the material.</w:t>
      </w:r>
    </w:p>
    <w:p w14:paraId="35487B58" w14:textId="77777777" w:rsidR="00622C50" w:rsidRDefault="00E32DE9">
      <w:pPr>
        <w:spacing w:before="120" w:after="220" w:line="480" w:lineRule="auto"/>
        <w:ind w:firstLine="720"/>
        <w:contextualSpacing w:val="0"/>
        <w:rPr>
          <w:rFonts w:ascii="Georgia" w:eastAsia="Georgia" w:hAnsi="Georgia" w:cs="Georgia"/>
          <w:color w:val="353535"/>
          <w:sz w:val="24"/>
          <w:szCs w:val="24"/>
          <w:highlight w:val="white"/>
        </w:rPr>
      </w:pPr>
      <w:r>
        <w:rPr>
          <w:rFonts w:ascii="Georgia" w:eastAsia="Georgia" w:hAnsi="Georgia" w:cs="Georgia"/>
          <w:color w:val="353535"/>
          <w:sz w:val="24"/>
          <w:szCs w:val="24"/>
          <w:highlight w:val="white"/>
        </w:rPr>
        <w:t>John McWhorter took the wheel on discussing Black English, diving deep into the systematic structure along with the grammatical patterns associated with it.  Although he fails to establish the origin from which it came, he dutifully guided the audience through a linguist’s perspective on the matter by explaining the intricacies that truly make the dialect complex.  Without a doubt, this collection of essays will be reviewed by others for years to come.</w:t>
      </w:r>
    </w:p>
    <w:sectPr w:rsidR="00622C50">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622C50"/>
    <w:rsid w:val="00622C50"/>
    <w:rsid w:val="00761BFD"/>
    <w:rsid w:val="00BF557E"/>
    <w:rsid w:val="00D85223"/>
    <w:rsid w:val="00E32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6D841"/>
  <w15:docId w15:val="{71D98E21-5D28-4181-9C29-0430B8E63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978</TotalTime>
  <Pages>4</Pages>
  <Words>1005</Words>
  <Characters>5729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Talia Mushinsky</dc:creator>
  <cp:lastModifiedBy>Mushinsky, Talia</cp:lastModifiedBy>
  <cp:revision>3</cp:revision>
  <dcterms:created xsi:type="dcterms:W3CDTF">2021-04-28T21:35:00Z</dcterms:created>
  <dcterms:modified xsi:type="dcterms:W3CDTF">2021-05-07T01:43:00Z</dcterms:modified>
</cp:coreProperties>
</file>